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jc w:val="center"/>
        <w:rPr>
          <w:rFonts w:ascii="楷体" w:hAnsi="楷体" w:eastAsia="楷体" w:cs="楷体"/>
          <w:sz w:val="36"/>
          <w:szCs w:val="36"/>
        </w:rPr>
      </w:pPr>
      <w:r>
        <w:rPr>
          <w:rFonts w:ascii="楷体" w:hAnsi="楷体" w:eastAsia="楷体" w:cs="楷体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-162560</wp:posOffset>
                </wp:positionH>
                <wp:positionV relativeFrom="paragraph">
                  <wp:posOffset>1263650</wp:posOffset>
                </wp:positionV>
                <wp:extent cx="5532755" cy="1855470"/>
                <wp:effectExtent l="2540" t="1270" r="1905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2755" cy="1855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楷体" w:hAnsi="楷体" w:eastAsia="楷体" w:cs="楷体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sz w:val="72"/>
                                <w:szCs w:val="72"/>
                              </w:rPr>
                              <w:t>校园版物理、化学、生物使用手册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楷体" w:hAnsi="楷体" w:eastAsia="楷体" w:cs="楷体"/>
                                <w:sz w:val="44"/>
                                <w:szCs w:val="44"/>
                              </w:rPr>
                              <w:t xml:space="preserve">              </w:t>
                            </w:r>
                            <w:r>
                              <w:rPr>
                                <w:rFonts w:hint="eastAsia" w:ascii="楷体" w:hAnsi="楷体" w:eastAsia="楷体" w:cs="楷体"/>
                                <w:sz w:val="28"/>
                                <w:szCs w:val="28"/>
                              </w:rPr>
                              <w:t>北京乐步教育科技有限公司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6" o:spt="202" type="#_x0000_t202" style="position:absolute;left:0pt;margin-left:-12.8pt;margin-top:99.5pt;height:146.1pt;width:435.65pt;mso-wrap-distance-left:9pt;mso-wrap-distance-right:9pt;z-index:251658240;mso-width-relative:page;mso-height-relative:page;" filled="f" stroked="f" coordsize="21600,21600" wrapcoords="0 0 21600 0 21600 21600 0 21600 0 0" o:gfxdata="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Oo9ZuXYAAAACwEAAA8AAAAAAAAAAQAgAAAAIgAAAGRycy9kb3ducmV2LnhtbFBLAQIUABQAAAAI&#10;AIdO4kBJ96/N7QEAAMcDAAAOAAAAAAAAAAEAIAAAACcBAABkcnMvZTJvRG9jLnhtbFBLBQYAAAAA&#10;BgAGAFkBAACG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楷体" w:hAnsi="楷体" w:eastAsia="楷体" w:cs="楷体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/>
                          <w:bCs/>
                          <w:sz w:val="72"/>
                          <w:szCs w:val="72"/>
                        </w:rPr>
                        <w:t>校园版物理、化学、生物使用手册</w:t>
                      </w:r>
                    </w:p>
                    <w:p>
                      <w:pPr>
                        <w:jc w:val="center"/>
                      </w:pPr>
                      <w:r>
                        <w:rPr>
                          <w:rFonts w:hint="eastAsia" w:ascii="楷体" w:hAnsi="楷体" w:eastAsia="楷体" w:cs="楷体"/>
                          <w:sz w:val="44"/>
                          <w:szCs w:val="44"/>
                        </w:rPr>
                        <w:t xml:space="preserve">              </w:t>
                      </w:r>
                      <w:r>
                        <w:rPr>
                          <w:rFonts w:hint="eastAsia" w:ascii="楷体" w:hAnsi="楷体" w:eastAsia="楷体" w:cs="楷体"/>
                          <w:sz w:val="28"/>
                          <w:szCs w:val="28"/>
                        </w:rPr>
                        <w:t>北京乐步教育科技有限公司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楷体" w:hAnsi="楷体" w:eastAsia="楷体" w:cs="楷体"/>
          <w:sz w:val="36"/>
          <w:szCs w:val="36"/>
        </w:rPr>
        <w:drawing>
          <wp:inline distT="0" distB="0" distL="0" distR="0">
            <wp:extent cx="1449070" cy="463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28783" cy="489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楷体" w:hAnsi="楷体" w:eastAsia="楷体" w:cs="楷体"/>
          <w:sz w:val="36"/>
          <w:szCs w:val="36"/>
        </w:rPr>
      </w:pPr>
    </w:p>
    <w:p>
      <w:pPr>
        <w:jc w:val="center"/>
        <w:rPr>
          <w:rFonts w:ascii="楷体" w:hAnsi="楷体" w:eastAsia="楷体" w:cs="楷体"/>
          <w:sz w:val="36"/>
          <w:szCs w:val="36"/>
        </w:rPr>
      </w:pPr>
    </w:p>
    <w:p>
      <w:pPr>
        <w:jc w:val="center"/>
        <w:rPr>
          <w:rFonts w:ascii="楷体" w:hAnsi="楷体" w:eastAsia="楷体" w:cs="楷体"/>
          <w:sz w:val="36"/>
          <w:szCs w:val="36"/>
        </w:rPr>
      </w:pPr>
    </w:p>
    <w:p>
      <w:pPr>
        <w:jc w:val="center"/>
        <w:rPr>
          <w:rFonts w:ascii="楷体" w:hAnsi="楷体" w:eastAsia="楷体" w:cs="楷体"/>
          <w:sz w:val="36"/>
          <w:szCs w:val="36"/>
        </w:rPr>
      </w:pPr>
    </w:p>
    <w:p>
      <w:pPr>
        <w:jc w:val="center"/>
        <w:rPr>
          <w:rFonts w:ascii="楷体" w:hAnsi="楷体" w:eastAsia="楷体" w:cs="楷体"/>
          <w:sz w:val="36"/>
          <w:szCs w:val="36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10"/>
        <w:tabs>
          <w:tab w:val="right" w:leader="dot" w:pos="8306"/>
        </w:tabs>
      </w:pPr>
      <w:bookmarkStart w:id="0" w:name="_Toc15802"/>
      <w:r>
        <w:rPr>
          <w:rFonts w:hint="eastAsia" w:ascii="楷体" w:hAnsi="楷体" w:eastAsia="楷体" w:cs="楷体"/>
          <w:sz w:val="30"/>
          <w:szCs w:val="30"/>
        </w:rPr>
        <w:fldChar w:fldCharType="begin"/>
      </w:r>
      <w:r>
        <w:rPr>
          <w:rFonts w:hint="eastAsia" w:ascii="楷体" w:hAnsi="楷体" w:eastAsia="楷体" w:cs="楷体"/>
          <w:sz w:val="30"/>
          <w:szCs w:val="30"/>
        </w:rPr>
        <w:instrText xml:space="preserve">TOC \o "1-3" \t "" \h \z \u </w:instrText>
      </w:r>
      <w:r>
        <w:rPr>
          <w:rFonts w:hint="eastAsia" w:ascii="楷体" w:hAnsi="楷体" w:eastAsia="楷体" w:cs="楷体"/>
          <w:sz w:val="30"/>
          <w:szCs w:val="30"/>
        </w:rPr>
        <w:fldChar w:fldCharType="separate"/>
      </w:r>
      <w:r>
        <w:rPr>
          <w:rFonts w:hint="eastAsia" w:ascii="楷体" w:hAnsi="楷体" w:eastAsia="楷体" w:cs="楷体"/>
          <w:szCs w:val="30"/>
        </w:rPr>
        <w:fldChar w:fldCharType="begin"/>
      </w:r>
      <w:r>
        <w:rPr>
          <w:rFonts w:hint="eastAsia" w:ascii="楷体" w:hAnsi="楷体" w:eastAsia="楷体" w:cs="楷体"/>
          <w:szCs w:val="30"/>
        </w:rPr>
        <w:instrText xml:space="preserve"> HYPERLINK \l _Toc8507 </w:instrText>
      </w:r>
      <w:r>
        <w:rPr>
          <w:rFonts w:hint="eastAsia" w:ascii="楷体" w:hAnsi="楷体" w:eastAsia="楷体" w:cs="楷体"/>
          <w:szCs w:val="30"/>
        </w:rPr>
        <w:fldChar w:fldCharType="separate"/>
      </w:r>
      <w:r>
        <w:rPr>
          <w:rFonts w:ascii="楷体" w:hAnsi="楷体" w:eastAsia="楷体" w:cs="楷体"/>
          <w:szCs w:val="30"/>
        </w:rPr>
        <w:t xml:space="preserve">1. </w:t>
      </w:r>
      <w:r>
        <w:rPr>
          <w:rFonts w:hint="eastAsia" w:ascii="楷体" w:hAnsi="楷体" w:eastAsia="楷体" w:cs="楷体"/>
          <w:szCs w:val="30"/>
        </w:rPr>
        <w:t>产品介绍</w:t>
      </w:r>
      <w:r>
        <w:tab/>
      </w:r>
      <w:r>
        <w:fldChar w:fldCharType="begin"/>
      </w:r>
      <w:r>
        <w:instrText xml:space="preserve"> PAGEREF _Toc8507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楷体" w:hAnsi="楷体" w:eastAsia="楷体" w:cs="楷体"/>
          <w:szCs w:val="30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_Toc12223 </w:instrText>
      </w:r>
      <w:r>
        <w:rPr>
          <w:rFonts w:hint="eastAsia"/>
        </w:rPr>
        <w:fldChar w:fldCharType="separate"/>
      </w:r>
      <w:r>
        <w:rPr>
          <w:rFonts w:ascii="楷体" w:hAnsi="楷体" w:eastAsia="楷体" w:cs="楷体"/>
          <w:szCs w:val="30"/>
        </w:rPr>
        <w:t xml:space="preserve">2. </w:t>
      </w:r>
      <w:r>
        <w:rPr>
          <w:rFonts w:hint="eastAsia" w:ascii="楷体" w:hAnsi="楷体" w:eastAsia="楷体" w:cs="楷体"/>
          <w:szCs w:val="30"/>
        </w:rPr>
        <w:t>访问地址</w:t>
      </w:r>
      <w:r>
        <w:tab/>
      </w:r>
      <w:r>
        <w:fldChar w:fldCharType="begin"/>
      </w:r>
      <w:r>
        <w:instrText xml:space="preserve"> PAGEREF _Toc12223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_Toc20806 </w:instrText>
      </w:r>
      <w:r>
        <w:rPr>
          <w:rFonts w:hint="eastAsia"/>
        </w:rPr>
        <w:fldChar w:fldCharType="separate"/>
      </w:r>
      <w:r>
        <w:rPr>
          <w:rFonts w:ascii="楷体" w:hAnsi="楷体" w:eastAsia="楷体" w:cs="楷体"/>
          <w:szCs w:val="30"/>
        </w:rPr>
        <w:t xml:space="preserve">3. </w:t>
      </w:r>
      <w:r>
        <w:rPr>
          <w:rFonts w:hint="eastAsia" w:ascii="楷体" w:hAnsi="楷体" w:eastAsia="楷体" w:cs="楷体"/>
          <w:szCs w:val="30"/>
        </w:rPr>
        <w:t>登录与注册</w:t>
      </w:r>
      <w:r>
        <w:tab/>
      </w:r>
      <w:r>
        <w:fldChar w:fldCharType="begin"/>
      </w:r>
      <w:r>
        <w:instrText xml:space="preserve"> PAGEREF _Toc20806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_Toc16492 </w:instrText>
      </w:r>
      <w:r>
        <w:rPr>
          <w:rFonts w:hint="eastAsia"/>
        </w:rPr>
        <w:fldChar w:fldCharType="separate"/>
      </w:r>
      <w:r>
        <w:rPr>
          <w:rFonts w:ascii="楷体" w:hAnsi="楷体" w:eastAsia="楷体" w:cs="楷体"/>
          <w:szCs w:val="30"/>
        </w:rPr>
        <w:t xml:space="preserve">4. </w:t>
      </w:r>
      <w:r>
        <w:rPr>
          <w:rFonts w:hint="eastAsia" w:ascii="楷体" w:hAnsi="楷体" w:eastAsia="楷体" w:cs="楷体"/>
          <w:szCs w:val="30"/>
        </w:rPr>
        <w:t>联系客服</w:t>
      </w:r>
      <w:r>
        <w:tab/>
      </w:r>
      <w:r>
        <w:fldChar w:fldCharType="begin"/>
      </w:r>
      <w:r>
        <w:instrText xml:space="preserve"> PAGEREF _Toc16492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_Toc1788 </w:instrText>
      </w:r>
      <w:r>
        <w:rPr>
          <w:rFonts w:hint="eastAsia"/>
        </w:rPr>
        <w:fldChar w:fldCharType="separate"/>
      </w:r>
      <w:r>
        <w:rPr>
          <w:rFonts w:ascii="楷体" w:hAnsi="楷体" w:eastAsia="楷体" w:cs="楷体"/>
          <w:szCs w:val="30"/>
        </w:rPr>
        <w:t xml:space="preserve">5. </w:t>
      </w:r>
      <w:r>
        <w:rPr>
          <w:rFonts w:hint="eastAsia" w:ascii="楷体" w:hAnsi="楷体" w:eastAsia="楷体" w:cs="楷体"/>
          <w:szCs w:val="30"/>
        </w:rPr>
        <w:t>搜素实验资源功能</w:t>
      </w:r>
      <w:r>
        <w:tab/>
      </w:r>
      <w:r>
        <w:fldChar w:fldCharType="begin"/>
      </w:r>
      <w:r>
        <w:instrText xml:space="preserve"> PAGEREF _Toc1788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_Toc2487 </w:instrText>
      </w:r>
      <w:r>
        <w:rPr>
          <w:rFonts w:hint="eastAsia"/>
        </w:rPr>
        <w:fldChar w:fldCharType="separate"/>
      </w:r>
      <w:r>
        <w:rPr>
          <w:rFonts w:ascii="楷体" w:hAnsi="楷体" w:eastAsia="楷体" w:cs="楷体"/>
          <w:szCs w:val="30"/>
        </w:rPr>
        <w:t xml:space="preserve">6. </w:t>
      </w:r>
      <w:r>
        <w:rPr>
          <w:rFonts w:hint="eastAsia" w:ascii="楷体" w:hAnsi="楷体" w:eastAsia="楷体" w:cs="楷体"/>
          <w:szCs w:val="30"/>
        </w:rPr>
        <w:t>教师端下载（注：只有教师帐号才能下载教师端，学生帐号不能下载教师端）</w:t>
      </w:r>
      <w:r>
        <w:tab/>
      </w:r>
      <w:r>
        <w:fldChar w:fldCharType="begin"/>
      </w:r>
      <w:r>
        <w:instrText xml:space="preserve"> PAGEREF _Toc2487 </w:instrText>
      </w:r>
      <w:r>
        <w:fldChar w:fldCharType="separate"/>
      </w:r>
      <w:r>
        <w:t>6</w:t>
      </w:r>
      <w:r>
        <w:fldChar w:fldCharType="end"/>
      </w:r>
      <w:r>
        <w:rPr>
          <w:rFonts w:hint="eastAsia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_Toc1783 </w:instrText>
      </w:r>
      <w:r>
        <w:rPr>
          <w:rFonts w:hint="eastAsia"/>
        </w:rPr>
        <w:fldChar w:fldCharType="separate"/>
      </w:r>
      <w:r>
        <w:rPr>
          <w:rFonts w:ascii="楷体" w:hAnsi="楷体" w:eastAsia="楷体" w:cs="楷体"/>
          <w:szCs w:val="30"/>
        </w:rPr>
        <w:t xml:space="preserve">7. </w:t>
      </w:r>
      <w:r>
        <w:rPr>
          <w:rFonts w:hint="eastAsia" w:ascii="楷体" w:hAnsi="楷体" w:eastAsia="楷体" w:cs="楷体"/>
          <w:szCs w:val="30"/>
        </w:rPr>
        <w:t>标题栏</w:t>
      </w:r>
      <w:r>
        <w:tab/>
      </w:r>
      <w:r>
        <w:fldChar w:fldCharType="begin"/>
      </w:r>
      <w:r>
        <w:instrText xml:space="preserve"> PAGEREF _Toc1783 </w:instrText>
      </w:r>
      <w:r>
        <w:fldChar w:fldCharType="separate"/>
      </w:r>
      <w:r>
        <w:t>7</w:t>
      </w:r>
      <w:r>
        <w:fldChar w:fldCharType="end"/>
      </w:r>
      <w:r>
        <w:rPr>
          <w:rFonts w:hint="eastAsia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_Toc9428 </w:instrText>
      </w:r>
      <w:r>
        <w:rPr>
          <w:rFonts w:hint="eastAsia"/>
        </w:rPr>
        <w:fldChar w:fldCharType="separate"/>
      </w:r>
      <w:r>
        <w:rPr>
          <w:rFonts w:ascii="楷体" w:hAnsi="楷体" w:eastAsia="楷体" w:cs="楷体"/>
          <w:szCs w:val="30"/>
        </w:rPr>
        <w:t xml:space="preserve">8. </w:t>
      </w:r>
      <w:r>
        <w:rPr>
          <w:rFonts w:hint="eastAsia" w:ascii="楷体" w:hAnsi="楷体" w:eastAsia="楷体" w:cs="楷体"/>
          <w:szCs w:val="30"/>
        </w:rPr>
        <w:t>学科资源导航栏</w:t>
      </w:r>
      <w:r>
        <w:tab/>
      </w:r>
      <w:r>
        <w:fldChar w:fldCharType="begin"/>
      </w:r>
      <w:r>
        <w:instrText xml:space="preserve"> PAGEREF _Toc9428 </w:instrText>
      </w:r>
      <w:r>
        <w:fldChar w:fldCharType="separate"/>
      </w:r>
      <w:r>
        <w:t>7</w:t>
      </w:r>
      <w:r>
        <w:fldChar w:fldCharType="end"/>
      </w:r>
      <w:r>
        <w:rPr>
          <w:rFonts w:hint="eastAsia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_Toc22676 </w:instrText>
      </w:r>
      <w:r>
        <w:rPr>
          <w:rFonts w:hint="eastAsia"/>
        </w:rPr>
        <w:fldChar w:fldCharType="separate"/>
      </w:r>
      <w:r>
        <w:rPr>
          <w:rFonts w:ascii="楷体" w:hAnsi="楷体" w:eastAsia="楷体" w:cs="楷体"/>
          <w:szCs w:val="30"/>
        </w:rPr>
        <w:t xml:space="preserve">9. </w:t>
      </w:r>
      <w:r>
        <w:rPr>
          <w:rFonts w:hint="eastAsia" w:ascii="楷体" w:hAnsi="楷体" w:eastAsia="楷体" w:cs="楷体"/>
          <w:szCs w:val="30"/>
        </w:rPr>
        <w:t>新闻栏</w:t>
      </w:r>
      <w:r>
        <w:tab/>
      </w:r>
      <w:r>
        <w:fldChar w:fldCharType="begin"/>
      </w:r>
      <w:r>
        <w:instrText xml:space="preserve"> PAGEREF _Toc22676 </w:instrText>
      </w:r>
      <w:r>
        <w:fldChar w:fldCharType="separate"/>
      </w:r>
      <w:r>
        <w:t>8</w:t>
      </w:r>
      <w:r>
        <w:fldChar w:fldCharType="end"/>
      </w:r>
      <w:r>
        <w:rPr>
          <w:rFonts w:hint="eastAsia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_Toc27327 </w:instrText>
      </w:r>
      <w:r>
        <w:rPr>
          <w:rFonts w:hint="eastAsia"/>
        </w:rPr>
        <w:fldChar w:fldCharType="separate"/>
      </w:r>
      <w:r>
        <w:rPr>
          <w:rFonts w:ascii="楷体" w:hAnsi="楷体" w:eastAsia="楷体" w:cs="楷体"/>
          <w:szCs w:val="30"/>
        </w:rPr>
        <w:t xml:space="preserve">10. </w:t>
      </w:r>
      <w:r>
        <w:rPr>
          <w:rFonts w:hint="eastAsia" w:ascii="楷体" w:hAnsi="楷体" w:eastAsia="楷体" w:cs="楷体"/>
          <w:szCs w:val="30"/>
        </w:rPr>
        <w:t>资源数量明细</w:t>
      </w:r>
      <w:r>
        <w:tab/>
      </w:r>
      <w:r>
        <w:fldChar w:fldCharType="begin"/>
      </w:r>
      <w:r>
        <w:instrText xml:space="preserve"> PAGEREF _Toc27327 </w:instrText>
      </w:r>
      <w:r>
        <w:fldChar w:fldCharType="separate"/>
      </w:r>
      <w:r>
        <w:t>9</w:t>
      </w:r>
      <w:r>
        <w:fldChar w:fldCharType="end"/>
      </w:r>
      <w:r>
        <w:rPr>
          <w:rFonts w:hint="eastAsia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_Toc27560 </w:instrText>
      </w:r>
      <w:r>
        <w:rPr>
          <w:rFonts w:hint="eastAsia"/>
        </w:rPr>
        <w:fldChar w:fldCharType="separate"/>
      </w:r>
      <w:r>
        <w:rPr>
          <w:rFonts w:ascii="楷体" w:hAnsi="楷体" w:eastAsia="楷体" w:cs="楷体"/>
          <w:szCs w:val="30"/>
        </w:rPr>
        <w:t xml:space="preserve">11. </w:t>
      </w:r>
      <w:r>
        <w:rPr>
          <w:rFonts w:hint="eastAsia" w:ascii="楷体" w:hAnsi="楷体" w:eastAsia="楷体" w:cs="楷体"/>
          <w:szCs w:val="30"/>
        </w:rPr>
        <w:t>登录按钮</w:t>
      </w:r>
      <w:r>
        <w:tab/>
      </w:r>
      <w:r>
        <w:fldChar w:fldCharType="begin"/>
      </w:r>
      <w:r>
        <w:instrText xml:space="preserve"> PAGEREF _Toc27560 </w:instrText>
      </w:r>
      <w:r>
        <w:fldChar w:fldCharType="separate"/>
      </w:r>
      <w:r>
        <w:t>9</w:t>
      </w:r>
      <w:r>
        <w:fldChar w:fldCharType="end"/>
      </w:r>
      <w:r>
        <w:rPr>
          <w:rFonts w:hint="eastAsia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_Toc17307 </w:instrText>
      </w:r>
      <w:r>
        <w:rPr>
          <w:rFonts w:hint="eastAsia"/>
        </w:rPr>
        <w:fldChar w:fldCharType="separate"/>
      </w:r>
      <w:r>
        <w:rPr>
          <w:rFonts w:ascii="楷体" w:hAnsi="楷体" w:eastAsia="楷体" w:cs="楷体"/>
          <w:szCs w:val="30"/>
        </w:rPr>
        <w:t xml:space="preserve">12. </w:t>
      </w:r>
      <w:r>
        <w:rPr>
          <w:rFonts w:hint="eastAsia" w:ascii="楷体" w:hAnsi="楷体" w:eastAsia="楷体" w:cs="楷体"/>
          <w:szCs w:val="30"/>
        </w:rPr>
        <w:t>物理板块</w:t>
      </w:r>
      <w:r>
        <w:tab/>
      </w:r>
      <w:r>
        <w:fldChar w:fldCharType="begin"/>
      </w:r>
      <w:r>
        <w:instrText xml:space="preserve"> PAGEREF _Toc17307 </w:instrText>
      </w:r>
      <w:r>
        <w:fldChar w:fldCharType="separate"/>
      </w:r>
      <w:r>
        <w:t>10</w:t>
      </w:r>
      <w:r>
        <w:fldChar w:fldCharType="end"/>
      </w:r>
      <w:r>
        <w:rPr>
          <w:rFonts w:hint="eastAsia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_Toc26858 </w:instrText>
      </w:r>
      <w:r>
        <w:rPr>
          <w:rFonts w:hint="eastAsia"/>
        </w:rPr>
        <w:fldChar w:fldCharType="separate"/>
      </w:r>
      <w:r>
        <w:rPr>
          <w:rFonts w:ascii="楷体" w:hAnsi="楷体" w:eastAsia="楷体" w:cs="楷体"/>
          <w:szCs w:val="30"/>
        </w:rPr>
        <w:t xml:space="preserve">13. </w:t>
      </w:r>
      <w:r>
        <w:rPr>
          <w:rFonts w:hint="eastAsia" w:ascii="楷体" w:hAnsi="楷体" w:eastAsia="楷体" w:cs="楷体"/>
          <w:szCs w:val="30"/>
        </w:rPr>
        <w:t>生物、化学板块</w:t>
      </w:r>
      <w:r>
        <w:tab/>
      </w:r>
      <w:r>
        <w:fldChar w:fldCharType="begin"/>
      </w:r>
      <w:r>
        <w:instrText xml:space="preserve"> PAGEREF _Toc26858 </w:instrText>
      </w:r>
      <w:r>
        <w:fldChar w:fldCharType="separate"/>
      </w:r>
      <w:r>
        <w:t>13</w:t>
      </w:r>
      <w:r>
        <w:fldChar w:fldCharType="end"/>
      </w:r>
      <w:r>
        <w:rPr>
          <w:rFonts w:hint="eastAsia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_Toc31225 </w:instrText>
      </w:r>
      <w:r>
        <w:rPr>
          <w:rFonts w:hint="eastAsia"/>
        </w:rPr>
        <w:fldChar w:fldCharType="separate"/>
      </w:r>
      <w:r>
        <w:rPr>
          <w:rFonts w:ascii="楷体" w:hAnsi="楷体" w:eastAsia="楷体" w:cs="楷体"/>
          <w:szCs w:val="30"/>
        </w:rPr>
        <w:t xml:space="preserve">14. </w:t>
      </w:r>
      <w:r>
        <w:rPr>
          <w:rFonts w:hint="eastAsia" w:ascii="楷体" w:hAnsi="楷体" w:eastAsia="楷体" w:cs="楷体"/>
          <w:szCs w:val="30"/>
        </w:rPr>
        <w:t>教师后台管理功能</w:t>
      </w:r>
      <w:r>
        <w:tab/>
      </w:r>
      <w:r>
        <w:fldChar w:fldCharType="begin"/>
      </w:r>
      <w:r>
        <w:instrText xml:space="preserve"> PAGEREF _Toc31225 </w:instrText>
      </w:r>
      <w:r>
        <w:fldChar w:fldCharType="separate"/>
      </w:r>
      <w:r>
        <w:t>13</w:t>
      </w:r>
      <w:r>
        <w:fldChar w:fldCharType="end"/>
      </w:r>
      <w:r>
        <w:rPr>
          <w:rFonts w:hint="eastAsia"/>
        </w:rPr>
        <w:fldChar w:fldCharType="end"/>
      </w:r>
    </w:p>
    <w:p>
      <w:r>
        <w:rPr>
          <w:rFonts w:hint="eastAsia"/>
        </w:rPr>
        <w:fldChar w:fldCharType="end"/>
      </w:r>
    </w:p>
    <w:p>
      <w:pPr>
        <w:pStyle w:val="2"/>
        <w:numPr>
          <w:ilvl w:val="0"/>
          <w:numId w:val="1"/>
        </w:numPr>
        <w:spacing w:line="15" w:lineRule="auto"/>
        <w:rPr>
          <w:rFonts w:ascii="楷体" w:hAnsi="楷体" w:eastAsia="楷体" w:cs="楷体"/>
          <w:sz w:val="30"/>
          <w:szCs w:val="30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numPr>
          <w:ilvl w:val="0"/>
          <w:numId w:val="1"/>
        </w:numPr>
        <w:spacing w:line="15" w:lineRule="auto"/>
        <w:rPr>
          <w:rFonts w:ascii="楷体" w:hAnsi="楷体" w:eastAsia="楷体" w:cs="楷体"/>
          <w:sz w:val="30"/>
          <w:szCs w:val="30"/>
        </w:rPr>
      </w:pPr>
      <w:bookmarkStart w:id="1" w:name="_Toc8507"/>
      <w:r>
        <w:rPr>
          <w:rFonts w:hint="eastAsia" w:ascii="楷体" w:hAnsi="楷体" w:eastAsia="楷体" w:cs="楷体"/>
          <w:sz w:val="30"/>
          <w:szCs w:val="30"/>
        </w:rPr>
        <w:t>产品介绍</w:t>
      </w:r>
      <w:bookmarkEnd w:id="1"/>
      <w:bookmarkStart w:id="26" w:name="_GoBack"/>
      <w:bookmarkEnd w:id="26"/>
    </w:p>
    <w:p>
      <w:pPr>
        <w:ind w:left="210" w:firstLine="418"/>
        <w:rPr>
          <w:rFonts w:ascii="楷体" w:hAnsi="楷体" w:eastAsia="楷体" w:cs="楷体"/>
          <w:sz w:val="24"/>
        </w:rPr>
      </w:pPr>
      <w:r>
        <w:rPr>
          <w:rFonts w:hint="eastAsia" w:ascii="楷体" w:hAnsi="楷体" w:eastAsia="楷体" w:cs="楷体"/>
          <w:sz w:val="24"/>
        </w:rPr>
        <w:t xml:space="preserve">NOBOOK 虚拟实验校园版是一套校园虚拟实验解决方案，包含定量设备授权和实验资源平台两大部分。 </w:t>
      </w:r>
      <w:r>
        <w:rPr>
          <w:rFonts w:hint="eastAsia" w:ascii="楷体" w:hAnsi="楷体" w:eastAsia="楷体" w:cs="楷体"/>
          <w:sz w:val="24"/>
        </w:rPr>
        <w:br w:type="textWrapping"/>
      </w:r>
      <w:r>
        <w:rPr>
          <w:rFonts w:hint="eastAsia" w:ascii="楷体" w:hAnsi="楷体" w:eastAsia="楷体" w:cs="楷体"/>
          <w:sz w:val="24"/>
        </w:rPr>
        <w:t xml:space="preserve">   全面满足常规教室、平板教室、多媒体教室、微机室等各种教学场景使用， 提升实验课堂教学效率，校内外均可使用，常规课堂支持离线使用，为每位师生打造专属的移动实验室!</w:t>
      </w:r>
    </w:p>
    <w:p/>
    <w:p>
      <w:pPr>
        <w:pStyle w:val="2"/>
        <w:numPr>
          <w:ilvl w:val="0"/>
          <w:numId w:val="1"/>
        </w:numPr>
        <w:spacing w:line="15" w:lineRule="auto"/>
        <w:rPr>
          <w:rFonts w:ascii="楷体" w:hAnsi="楷体" w:eastAsia="楷体" w:cs="楷体"/>
          <w:sz w:val="30"/>
          <w:szCs w:val="30"/>
        </w:rPr>
      </w:pPr>
      <w:bookmarkStart w:id="2" w:name="_Toc12223"/>
      <w:r>
        <w:rPr>
          <w:rFonts w:hint="eastAsia" w:ascii="楷体" w:hAnsi="楷体" w:eastAsia="楷体" w:cs="楷体"/>
          <w:sz w:val="30"/>
          <w:szCs w:val="30"/>
        </w:rPr>
        <w:t>访问地址</w:t>
      </w:r>
      <w:bookmarkEnd w:id="0"/>
      <w:bookmarkEnd w:id="2"/>
    </w:p>
    <w:p>
      <w:pPr>
        <w:rPr>
          <w:rFonts w:ascii="楷体" w:hAnsi="楷体" w:eastAsia="楷体" w:cs="楷体"/>
          <w:sz w:val="24"/>
        </w:rPr>
      </w:pPr>
      <w:r>
        <w:rPr>
          <w:rFonts w:hint="eastAsia" w:ascii="楷体" w:hAnsi="楷体" w:eastAsia="楷体" w:cs="楷体"/>
          <w:sz w:val="24"/>
        </w:rPr>
        <w:t>打开浏览器后输入：</w:t>
      </w:r>
      <w:r>
        <w:rPr>
          <w:rFonts w:ascii="楷体" w:hAnsi="楷体" w:eastAsia="楷体" w:cs="楷体"/>
          <w:sz w:val="24"/>
        </w:rPr>
        <w:t>https://</w:t>
      </w:r>
      <w:r>
        <w:rPr>
          <w:rFonts w:hint="eastAsia" w:ascii="楷体" w:hAnsi="楷体" w:eastAsia="楷体" w:cs="楷体"/>
          <w:sz w:val="24"/>
        </w:rPr>
        <w:t>school.nobook.com/[YOUR_DOMAIN]可以进行访问(其中[YOUR_DOMAIN]是分配的域名),比如分配的域名是</w:t>
      </w:r>
      <w:r>
        <w:rPr>
          <w:rFonts w:ascii="楷体" w:hAnsi="楷体" w:eastAsia="楷体" w:cs="楷体"/>
          <w:sz w:val="24"/>
        </w:rPr>
        <w:t>https://</w:t>
      </w:r>
      <w:r>
        <w:rPr>
          <w:rFonts w:hint="eastAsia" w:ascii="楷体" w:hAnsi="楷体" w:eastAsia="楷体" w:cs="楷体"/>
          <w:sz w:val="24"/>
        </w:rPr>
        <w:t>school.nobook.com/nb</w:t>
      </w:r>
    </w:p>
    <w:p>
      <w:pPr>
        <w:rPr>
          <w:rFonts w:ascii="楷体" w:hAnsi="楷体" w:eastAsia="楷体" w:cs="楷体"/>
        </w:rPr>
      </w:pPr>
    </w:p>
    <w:p>
      <w:pPr>
        <w:pStyle w:val="2"/>
        <w:numPr>
          <w:ilvl w:val="0"/>
          <w:numId w:val="1"/>
        </w:numPr>
        <w:spacing w:line="15" w:lineRule="auto"/>
        <w:rPr>
          <w:rFonts w:ascii="楷体" w:hAnsi="楷体" w:eastAsia="楷体" w:cs="楷体"/>
          <w:sz w:val="30"/>
          <w:szCs w:val="30"/>
        </w:rPr>
      </w:pPr>
      <w:bookmarkStart w:id="3" w:name="_Toc25807"/>
      <w:bookmarkStart w:id="4" w:name="_Toc20806"/>
      <w:r>
        <w:rPr>
          <w:rFonts w:hint="eastAsia" w:ascii="楷体" w:hAnsi="楷体" w:eastAsia="楷体" w:cs="楷体"/>
          <w:sz w:val="30"/>
          <w:szCs w:val="30"/>
        </w:rPr>
        <w:t>登录与注册</w:t>
      </w:r>
      <w:bookmarkEnd w:id="3"/>
      <w:bookmarkEnd w:id="4"/>
    </w:p>
    <w:p>
      <w:pPr>
        <w:ind w:left="420" w:firstLine="420"/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t>a.点击登录按钮后，跳转到登录界面，登录可以使用普通账号、手机账号、第三方软件进行登录，点击马上注册后，可跳转到注册界面，点击忘记密码后，可以跳转到密码找回界面</w:t>
      </w:r>
    </w:p>
    <w:p>
      <w:pPr>
        <w:rPr>
          <w:rFonts w:ascii="楷体" w:hAnsi="楷体" w:eastAsia="楷体" w:cs="楷体"/>
        </w:rPr>
      </w:pPr>
      <w:r>
        <w:rPr>
          <w:rFonts w:ascii="楷体" w:hAnsi="楷体" w:eastAsia="楷体" w:cs="楷体"/>
          <w:sz w:val="24"/>
        </w:rPr>
        <w:drawing>
          <wp:inline distT="0" distB="0" distL="0" distR="0">
            <wp:extent cx="5238750" cy="2914650"/>
            <wp:effectExtent l="0" t="0" r="635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drawing>
          <wp:inline distT="0" distB="0" distL="114300" distR="114300">
            <wp:extent cx="5274310" cy="2555875"/>
            <wp:effectExtent l="0" t="0" r="2540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420"/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t>b.点击注册按钮后，跳转到注册界面，可已通过手机进行注册</w:t>
      </w:r>
    </w:p>
    <w:p>
      <w:pPr>
        <w:rPr>
          <w:rFonts w:ascii="楷体" w:hAnsi="楷体" w:eastAsia="楷体" w:cs="楷体"/>
        </w:rPr>
      </w:pPr>
      <w:r>
        <w:rPr>
          <w:rFonts w:ascii="楷体" w:hAnsi="楷体" w:eastAsia="楷体" w:cs="楷体"/>
          <w:sz w:val="24"/>
        </w:rPr>
        <w:drawing>
          <wp:inline distT="0" distB="0" distL="0" distR="0">
            <wp:extent cx="5238750" cy="2893060"/>
            <wp:effectExtent l="0" t="0" r="635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drawing>
          <wp:inline distT="0" distB="0" distL="114300" distR="114300">
            <wp:extent cx="5268595" cy="2602865"/>
            <wp:effectExtent l="0" t="0" r="8255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02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line="15" w:lineRule="auto"/>
        <w:rPr>
          <w:rFonts w:ascii="楷体" w:hAnsi="楷体" w:eastAsia="楷体" w:cs="楷体"/>
          <w:sz w:val="30"/>
          <w:szCs w:val="30"/>
        </w:rPr>
      </w:pPr>
      <w:bookmarkStart w:id="5" w:name="_Toc15899"/>
      <w:bookmarkStart w:id="6" w:name="_Toc16492"/>
      <w:r>
        <w:rPr>
          <w:rFonts w:hint="eastAsia" w:ascii="楷体" w:hAnsi="楷体" w:eastAsia="楷体" w:cs="楷体"/>
          <w:sz w:val="30"/>
          <w:szCs w:val="30"/>
        </w:rPr>
        <w:t>联系客服</w:t>
      </w:r>
      <w:bookmarkEnd w:id="5"/>
      <w:bookmarkEnd w:id="6"/>
    </w:p>
    <w:p>
      <w:pPr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t>点击联系客服的按钮后，跳转到购买咨询洽谈合作界面</w:t>
      </w:r>
    </w:p>
    <w:p>
      <w:pPr>
        <w:rPr>
          <w:rFonts w:ascii="楷体" w:hAnsi="楷体" w:eastAsia="楷体" w:cs="楷体"/>
        </w:rPr>
      </w:pPr>
      <w:r>
        <w:rPr>
          <w:rFonts w:ascii="楷体" w:hAnsi="楷体" w:eastAsia="楷体" w:cs="楷体"/>
          <w:sz w:val="24"/>
        </w:rPr>
        <w:drawing>
          <wp:inline distT="0" distB="0" distL="0" distR="0">
            <wp:extent cx="5238750" cy="2898775"/>
            <wp:effectExtent l="0" t="0" r="635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drawing>
          <wp:inline distT="0" distB="0" distL="114300" distR="114300">
            <wp:extent cx="5266055" cy="2578735"/>
            <wp:effectExtent l="0" t="0" r="10795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78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line="15" w:lineRule="auto"/>
        <w:rPr>
          <w:rFonts w:ascii="楷体" w:hAnsi="楷体" w:eastAsia="楷体" w:cs="楷体"/>
          <w:sz w:val="30"/>
          <w:szCs w:val="30"/>
        </w:rPr>
      </w:pPr>
      <w:bookmarkStart w:id="7" w:name="_Toc18736"/>
      <w:bookmarkStart w:id="8" w:name="_Toc1788"/>
      <w:r>
        <w:rPr>
          <w:rFonts w:hint="eastAsia" w:ascii="楷体" w:hAnsi="楷体" w:eastAsia="楷体" w:cs="楷体"/>
          <w:sz w:val="30"/>
          <w:szCs w:val="30"/>
        </w:rPr>
        <w:t>搜素实验资源功能</w:t>
      </w:r>
      <w:bookmarkEnd w:id="7"/>
      <w:bookmarkEnd w:id="8"/>
    </w:p>
    <w:p>
      <w:pPr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t>在搜索框输入实验名称后，可搜索到相应的实验（可进行模糊搜索）</w:t>
      </w:r>
    </w:p>
    <w:p>
      <w:pPr>
        <w:rPr>
          <w:rFonts w:ascii="楷体" w:hAnsi="楷体" w:eastAsia="楷体" w:cs="楷体"/>
        </w:rPr>
      </w:pPr>
      <w:r>
        <w:rPr>
          <w:rFonts w:ascii="楷体" w:hAnsi="楷体" w:eastAsia="楷体" w:cs="楷体"/>
          <w:sz w:val="24"/>
        </w:rPr>
        <w:drawing>
          <wp:inline distT="0" distB="0" distL="0" distR="0">
            <wp:extent cx="5238750" cy="2899410"/>
            <wp:effectExtent l="0" t="0" r="635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89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line="15" w:lineRule="auto"/>
        <w:rPr>
          <w:rFonts w:ascii="楷体" w:hAnsi="楷体" w:eastAsia="楷体" w:cs="楷体"/>
          <w:sz w:val="30"/>
          <w:szCs w:val="30"/>
        </w:rPr>
      </w:pPr>
      <w:bookmarkStart w:id="9" w:name="_Toc2487"/>
      <w:r>
        <w:rPr>
          <w:rFonts w:hint="eastAsia" w:ascii="楷体" w:hAnsi="楷体" w:eastAsia="楷体" w:cs="楷体"/>
          <w:sz w:val="30"/>
          <w:szCs w:val="30"/>
        </w:rPr>
        <w:t>教师端下载（注：只有教师帐号才能下载教师端，学生帐号不能下载教师端）</w:t>
      </w:r>
      <w:bookmarkEnd w:id="9"/>
    </w:p>
    <w:p>
      <w:pPr>
        <w:ind w:left="420" w:firstLine="420"/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t>a.点击教师端下载按钮后，跳转到教师端下载界面</w:t>
      </w:r>
    </w:p>
    <w:p>
      <w:pPr>
        <w:rPr>
          <w:rFonts w:ascii="楷体" w:hAnsi="楷体" w:eastAsia="楷体" w:cs="楷体"/>
        </w:rPr>
      </w:pPr>
      <w:r>
        <w:rPr>
          <w:rFonts w:ascii="楷体" w:hAnsi="楷体" w:eastAsia="楷体" w:cs="楷体"/>
          <w:sz w:val="24"/>
        </w:rPr>
        <w:drawing>
          <wp:inline distT="0" distB="0" distL="0" distR="0">
            <wp:extent cx="5238750" cy="2905125"/>
            <wp:effectExtent l="0" t="0" r="635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drawing>
          <wp:inline distT="0" distB="0" distL="0" distR="0">
            <wp:extent cx="5274310" cy="2918460"/>
            <wp:effectExtent l="0" t="0" r="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firstLine="420"/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t>b.点击对应的链接可进行客户端的下载</w:t>
      </w:r>
    </w:p>
    <w:p>
      <w:pPr>
        <w:rPr>
          <w:rFonts w:ascii="楷体" w:hAnsi="楷体" w:eastAsia="楷体" w:cs="楷体"/>
        </w:rPr>
      </w:pPr>
    </w:p>
    <w:p>
      <w:pPr>
        <w:pStyle w:val="2"/>
        <w:numPr>
          <w:ilvl w:val="0"/>
          <w:numId w:val="1"/>
        </w:numPr>
        <w:spacing w:line="15" w:lineRule="auto"/>
        <w:rPr>
          <w:rFonts w:ascii="楷体" w:hAnsi="楷体" w:eastAsia="楷体" w:cs="楷体"/>
          <w:sz w:val="30"/>
          <w:szCs w:val="30"/>
        </w:rPr>
      </w:pPr>
      <w:bookmarkStart w:id="10" w:name="_Toc5299"/>
      <w:bookmarkStart w:id="11" w:name="_Toc1783"/>
      <w:r>
        <w:rPr>
          <w:rFonts w:hint="eastAsia" w:ascii="楷体" w:hAnsi="楷体" w:eastAsia="楷体" w:cs="楷体"/>
          <w:sz w:val="30"/>
          <w:szCs w:val="30"/>
        </w:rPr>
        <w:t>标题栏</w:t>
      </w:r>
      <w:bookmarkEnd w:id="10"/>
      <w:bookmarkEnd w:id="11"/>
    </w:p>
    <w:p>
      <w:pPr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t>点击对应的标题可跳转到对应的学科界面</w:t>
      </w:r>
    </w:p>
    <w:p>
      <w:pPr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drawing>
          <wp:inline distT="0" distB="0" distL="0" distR="0">
            <wp:extent cx="5274310" cy="290957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楷体" w:hAnsi="楷体" w:eastAsia="楷体" w:cs="楷体"/>
        </w:rPr>
      </w:pPr>
    </w:p>
    <w:p>
      <w:pPr>
        <w:pStyle w:val="2"/>
        <w:numPr>
          <w:ilvl w:val="0"/>
          <w:numId w:val="1"/>
        </w:numPr>
        <w:spacing w:line="15" w:lineRule="auto"/>
        <w:rPr>
          <w:rFonts w:ascii="楷体" w:hAnsi="楷体" w:eastAsia="楷体" w:cs="楷体"/>
          <w:sz w:val="30"/>
          <w:szCs w:val="30"/>
        </w:rPr>
      </w:pPr>
      <w:bookmarkStart w:id="12" w:name="_Toc3508"/>
      <w:bookmarkStart w:id="13" w:name="_Toc9428"/>
      <w:r>
        <w:rPr>
          <w:rFonts w:hint="eastAsia" w:ascii="楷体" w:hAnsi="楷体" w:eastAsia="楷体" w:cs="楷体"/>
          <w:sz w:val="30"/>
          <w:szCs w:val="30"/>
        </w:rPr>
        <w:t>学科资源导航栏</w:t>
      </w:r>
      <w:bookmarkEnd w:id="12"/>
      <w:bookmarkEnd w:id="13"/>
    </w:p>
    <w:p>
      <w:pPr>
        <w:ind w:left="420" w:firstLine="420"/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t>a.鼠标移动的相应的学科名称上后，会弹出分类窗口</w:t>
      </w:r>
    </w:p>
    <w:p>
      <w:pPr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drawing>
          <wp:inline distT="0" distB="0" distL="0" distR="0">
            <wp:extent cx="5274310" cy="2918460"/>
            <wp:effectExtent l="0" t="0" r="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firstLine="420"/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t>b.每个学科分为初中和高中版，点击想要进入的年级或者版本后，会进入到对应的界面</w:t>
      </w:r>
    </w:p>
    <w:p>
      <w:pPr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drawing>
          <wp:inline distT="0" distB="0" distL="0" distR="0">
            <wp:extent cx="5274310" cy="291084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line="15" w:lineRule="auto"/>
        <w:rPr>
          <w:rFonts w:ascii="楷体" w:hAnsi="楷体" w:eastAsia="楷体" w:cs="楷体"/>
          <w:sz w:val="30"/>
          <w:szCs w:val="30"/>
        </w:rPr>
      </w:pPr>
      <w:bookmarkStart w:id="14" w:name="_Toc5587"/>
      <w:bookmarkStart w:id="15" w:name="_Toc22676"/>
      <w:r>
        <w:rPr>
          <w:rFonts w:hint="eastAsia" w:ascii="楷体" w:hAnsi="楷体" w:eastAsia="楷体" w:cs="楷体"/>
          <w:sz w:val="30"/>
          <w:szCs w:val="30"/>
        </w:rPr>
        <w:t>新闻栏</w:t>
      </w:r>
      <w:bookmarkEnd w:id="14"/>
      <w:bookmarkEnd w:id="15"/>
    </w:p>
    <w:p>
      <w:pPr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t>会显示并且自动滚动新闻</w:t>
      </w:r>
    </w:p>
    <w:p>
      <w:pPr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drawing>
          <wp:inline distT="0" distB="0" distL="0" distR="0">
            <wp:extent cx="5274310" cy="2907665"/>
            <wp:effectExtent l="0" t="0" r="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line="15" w:lineRule="auto"/>
        <w:rPr>
          <w:rFonts w:ascii="楷体" w:hAnsi="楷体" w:eastAsia="楷体" w:cs="楷体"/>
          <w:sz w:val="30"/>
          <w:szCs w:val="30"/>
        </w:rPr>
      </w:pPr>
      <w:bookmarkStart w:id="16" w:name="_Toc16638"/>
      <w:bookmarkStart w:id="17" w:name="_Toc27327"/>
      <w:r>
        <w:rPr>
          <w:rFonts w:hint="eastAsia" w:ascii="楷体" w:hAnsi="楷体" w:eastAsia="楷体" w:cs="楷体"/>
          <w:sz w:val="30"/>
          <w:szCs w:val="30"/>
        </w:rPr>
        <w:t>资源数量明细</w:t>
      </w:r>
      <w:bookmarkEnd w:id="16"/>
      <w:bookmarkEnd w:id="17"/>
    </w:p>
    <w:p>
      <w:pPr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t>显示详细的资源数量明细</w:t>
      </w:r>
    </w:p>
    <w:p>
      <w:pPr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drawing>
          <wp:inline distT="0" distB="0" distL="0" distR="0">
            <wp:extent cx="5274310" cy="293560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line="15" w:lineRule="auto"/>
        <w:rPr>
          <w:rFonts w:ascii="楷体" w:hAnsi="楷体" w:eastAsia="楷体" w:cs="楷体"/>
          <w:sz w:val="30"/>
          <w:szCs w:val="30"/>
        </w:rPr>
      </w:pPr>
      <w:bookmarkStart w:id="18" w:name="_Toc24085"/>
      <w:bookmarkStart w:id="19" w:name="_Toc27560"/>
      <w:r>
        <w:rPr>
          <w:rFonts w:hint="eastAsia" w:ascii="楷体" w:hAnsi="楷体" w:eastAsia="楷体" w:cs="楷体"/>
          <w:sz w:val="30"/>
          <w:szCs w:val="30"/>
        </w:rPr>
        <w:t>登录按钮</w:t>
      </w:r>
      <w:bookmarkEnd w:id="18"/>
      <w:bookmarkEnd w:id="19"/>
    </w:p>
    <w:p>
      <w:pPr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t>点击登录按钮后会进入，登录注册界面</w:t>
      </w:r>
    </w:p>
    <w:p>
      <w:pPr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drawing>
          <wp:inline distT="0" distB="0" distL="0" distR="0">
            <wp:extent cx="5274310" cy="2918460"/>
            <wp:effectExtent l="0" t="0" r="0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drawing>
          <wp:inline distT="0" distB="0" distL="114300" distR="114300">
            <wp:extent cx="5263515" cy="2608580"/>
            <wp:effectExtent l="0" t="0" r="13335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08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line="15" w:lineRule="auto"/>
        <w:rPr>
          <w:rFonts w:ascii="楷体" w:hAnsi="楷体" w:eastAsia="楷体" w:cs="楷体"/>
          <w:sz w:val="30"/>
          <w:szCs w:val="30"/>
        </w:rPr>
      </w:pPr>
      <w:bookmarkStart w:id="20" w:name="_Toc12158"/>
      <w:bookmarkStart w:id="21" w:name="_Toc17307"/>
      <w:r>
        <w:rPr>
          <w:rFonts w:hint="eastAsia" w:ascii="楷体" w:hAnsi="楷体" w:eastAsia="楷体" w:cs="楷体"/>
          <w:sz w:val="30"/>
          <w:szCs w:val="30"/>
        </w:rPr>
        <w:t>物理板块</w:t>
      </w:r>
      <w:bookmarkEnd w:id="20"/>
      <w:bookmarkEnd w:id="21"/>
    </w:p>
    <w:p>
      <w:pPr>
        <w:ind w:left="420" w:firstLine="420"/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t>a.物理分为初中和高中，初中高中下又分年级和必修、选修，点击对应分类后，跳转到相应界面</w:t>
      </w:r>
    </w:p>
    <w:p>
      <w:pPr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drawing>
          <wp:inline distT="0" distB="0" distL="114300" distR="114300">
            <wp:extent cx="5266055" cy="2578735"/>
            <wp:effectExtent l="0" t="0" r="10795" b="12065"/>
            <wp:docPr id="4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78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drawing>
          <wp:inline distT="0" distB="0" distL="0" distR="0">
            <wp:extent cx="5274310" cy="292100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firstLine="420"/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t>b.物理板块中点击更多按钮，跳转到物理的分类实验界面</w:t>
      </w:r>
    </w:p>
    <w:p>
      <w:pPr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drawing>
          <wp:inline distT="0" distB="0" distL="114300" distR="114300">
            <wp:extent cx="5268595" cy="2016125"/>
            <wp:effectExtent l="0" t="0" r="8255" b="3175"/>
            <wp:docPr id="4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16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drawing>
          <wp:inline distT="0" distB="0" distL="0" distR="0">
            <wp:extent cx="5274310" cy="2921000"/>
            <wp:effectExtent l="0" t="0" r="2540" b="1270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firstLine="420"/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t>c.点击实验后，跳转到实验操作界面，实验界面中可进行设置、刷新等操作</w:t>
      </w:r>
    </w:p>
    <w:p>
      <w:pPr>
        <w:rPr>
          <w:rFonts w:hint="eastAsia" w:ascii="楷体" w:hAnsi="楷体" w:eastAsia="楷体" w:cs="楷体"/>
        </w:rPr>
      </w:pPr>
      <w:r>
        <w:rPr>
          <w:rFonts w:ascii="楷体" w:hAnsi="楷体" w:eastAsia="楷体" w:cs="楷体"/>
        </w:rPr>
        <w:drawing>
          <wp:inline distT="0" distB="0" distL="0" distR="0">
            <wp:extent cx="5274310" cy="291020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drawing>
          <wp:inline distT="0" distB="0" distL="114300" distR="114300">
            <wp:extent cx="5267325" cy="2581275"/>
            <wp:effectExtent l="0" t="0" r="9525" b="9525"/>
            <wp:docPr id="4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楷体" w:hAnsi="楷体" w:eastAsia="楷体" w:cs="楷体"/>
        </w:rPr>
      </w:pPr>
    </w:p>
    <w:p>
      <w:pPr>
        <w:pStyle w:val="2"/>
        <w:numPr>
          <w:ilvl w:val="0"/>
          <w:numId w:val="1"/>
        </w:numPr>
        <w:rPr>
          <w:rFonts w:ascii="楷体" w:hAnsi="楷体" w:eastAsia="楷体" w:cs="楷体"/>
          <w:sz w:val="30"/>
          <w:szCs w:val="30"/>
        </w:rPr>
      </w:pPr>
      <w:bookmarkStart w:id="22" w:name="_Toc29675"/>
      <w:bookmarkStart w:id="23" w:name="_Toc26858"/>
      <w:r>
        <w:rPr>
          <w:rFonts w:hint="eastAsia" w:ascii="楷体" w:hAnsi="楷体" w:eastAsia="楷体" w:cs="楷体"/>
          <w:sz w:val="30"/>
          <w:szCs w:val="30"/>
        </w:rPr>
        <w:t>生物、化学板块</w:t>
      </w:r>
      <w:bookmarkEnd w:id="22"/>
      <w:bookmarkEnd w:id="23"/>
    </w:p>
    <w:p>
      <w:pPr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t>生物、化学板块与物理操作相同</w:t>
      </w:r>
    </w:p>
    <w:p>
      <w:pPr>
        <w:pStyle w:val="2"/>
        <w:numPr>
          <w:ilvl w:val="0"/>
          <w:numId w:val="1"/>
        </w:numPr>
        <w:rPr>
          <w:rFonts w:ascii="楷体" w:hAnsi="楷体" w:eastAsia="楷体" w:cs="楷体"/>
          <w:sz w:val="30"/>
          <w:szCs w:val="30"/>
        </w:rPr>
      </w:pPr>
      <w:bookmarkStart w:id="24" w:name="_Toc9367"/>
      <w:bookmarkStart w:id="25" w:name="_Toc31225"/>
      <w:r>
        <w:rPr>
          <w:rFonts w:hint="eastAsia" w:ascii="楷体" w:hAnsi="楷体" w:eastAsia="楷体" w:cs="楷体"/>
          <w:sz w:val="30"/>
          <w:szCs w:val="30"/>
        </w:rPr>
        <w:t>教师后台管理功能</w:t>
      </w:r>
      <w:bookmarkEnd w:id="24"/>
      <w:bookmarkEnd w:id="25"/>
    </w:p>
    <w:p>
      <w:pPr>
        <w:ind w:left="420" w:firstLine="420"/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t>a.当使用教师帐号登录后，会显示一个后台按钮，点击按钮后会新打开一个后台管理界面</w:t>
      </w:r>
    </w:p>
    <w:p>
      <w:pPr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drawing>
          <wp:inline distT="0" distB="0" distL="0" distR="0">
            <wp:extent cx="5274310" cy="2927350"/>
            <wp:effectExtent l="0" t="0" r="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</w:rPr>
        <w:t xml:space="preserve"> </w:t>
      </w:r>
    </w:p>
    <w:p>
      <w:pPr>
        <w:ind w:left="420" w:firstLine="420"/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t>b.后台控制面板</w:t>
      </w:r>
    </w:p>
    <w:p>
      <w:pPr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t>控制面板中会显示详细的内容</w:t>
      </w:r>
    </w:p>
    <w:p>
      <w:pPr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drawing>
          <wp:inline distT="0" distB="0" distL="114300" distR="114300">
            <wp:extent cx="5267325" cy="2585085"/>
            <wp:effectExtent l="0" t="0" r="9525" b="571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85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420"/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t>c.管理用户</w:t>
      </w:r>
    </w:p>
    <w:p>
      <w:pPr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t>点击管理用户按钮后，进入到管理用户界面</w:t>
      </w:r>
    </w:p>
    <w:p>
      <w:pPr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drawing>
          <wp:inline distT="0" distB="0" distL="114300" distR="114300">
            <wp:extent cx="5273040" cy="2576195"/>
            <wp:effectExtent l="0" t="0" r="3810" b="14605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76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t>管理用户界面中有自己的用户明细，可进行手机、姓名、时间范围搜索</w:t>
      </w:r>
    </w:p>
    <w:p>
      <w:pPr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drawing>
          <wp:inline distT="0" distB="0" distL="114300" distR="114300">
            <wp:extent cx="5269865" cy="2567305"/>
            <wp:effectExtent l="0" t="0" r="6985" b="4445"/>
            <wp:docPr id="5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67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t>点击编辑按钮可进行姓名、邮箱、电话的编辑和修改</w:t>
      </w:r>
    </w:p>
    <w:p>
      <w:pPr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drawing>
          <wp:inline distT="0" distB="0" distL="114300" distR="114300">
            <wp:extent cx="5271770" cy="2581910"/>
            <wp:effectExtent l="0" t="0" r="5080" b="8890"/>
            <wp:docPr id="5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81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t>点击修改密码，可进行密码的设置</w:t>
      </w:r>
    </w:p>
    <w:p>
      <w:pPr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drawing>
          <wp:inline distT="0" distB="0" distL="114300" distR="114300">
            <wp:extent cx="5269865" cy="2563495"/>
            <wp:effectExtent l="0" t="0" r="6985" b="8255"/>
            <wp:docPr id="5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63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420"/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t>d.学校设置</w:t>
      </w:r>
    </w:p>
    <w:p>
      <w:pPr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t>可以进行logo的自定义</w:t>
      </w:r>
    </w:p>
    <w:p>
      <w:pPr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drawing>
          <wp:inline distT="0" distB="0" distL="114300" distR="114300">
            <wp:extent cx="5264785" cy="2553335"/>
            <wp:effectExtent l="0" t="0" r="12065" b="18415"/>
            <wp:docPr id="5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53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t>点击上传按钮后，可选择图片进行上传</w:t>
      </w:r>
    </w:p>
    <w:p>
      <w:pPr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drawing>
          <wp:inline distT="0" distB="0" distL="114300" distR="114300">
            <wp:extent cx="5269865" cy="2559685"/>
            <wp:effectExtent l="0" t="0" r="6985" b="12065"/>
            <wp:docPr id="5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59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楷体" w:hAnsi="楷体" w:eastAsia="楷体" w:cs="楷体"/>
        </w:rPr>
      </w:pPr>
    </w:p>
    <w:p>
      <w:pPr>
        <w:rPr>
          <w:rFonts w:ascii="楷体" w:hAnsi="楷体" w:eastAsia="楷体" w:cs="楷体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64770" cy="14605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770" cy="146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1.5pt;width:5.1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A/fzS7RAAAAAwEAAA8AAAAAAAAAAQAgAAAAIgAA&#10;AGRycy9kb3ducmV2LnhtbFBLAQIUABQAAAAIAIdO4kCBPUSdDwIAAAQEAAAOAAAAAAAAAAEAIAAA&#10;ACABAABkcnMvZTJvRG9jLnhtbFBLBQYAAAAABgAGAFkBAACh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rFonts w:asciiTheme="minorEastAsia" w:hAnsiTheme="minorEastAsia" w:cstheme="minorEastAsia"/>
        <w:sz w:val="24"/>
      </w:rPr>
    </w:pPr>
    <w:r>
      <w:rPr>
        <w:rFonts w:hint="eastAsia" w:asciiTheme="minorEastAsia" w:hAnsiTheme="minorEastAsia" w:cstheme="minorEastAsia"/>
        <w:sz w:val="24"/>
      </w:rPr>
      <w:t>校园版物理、化学、生物使用手册</w:t>
    </w:r>
  </w:p>
  <w:p>
    <w:pPr>
      <w:pStyle w:val="9"/>
      <w:rPr>
        <w:rFonts w:asciiTheme="minorEastAsia" w:hAnsiTheme="minorEastAsia" w:cstheme="minorEastAsia"/>
        <w:sz w:val="15"/>
        <w:szCs w:val="15"/>
      </w:rPr>
    </w:pPr>
    <w:r>
      <w:rPr>
        <w:rFonts w:hint="eastAsia" w:asciiTheme="minorEastAsia" w:hAnsiTheme="minorEastAsia" w:cstheme="minorEastAsia"/>
        <w:sz w:val="15"/>
        <w:szCs w:val="15"/>
      </w:rPr>
      <w:tab/>
    </w:r>
    <w:r>
      <w:rPr>
        <w:rFonts w:hint="eastAsia" w:asciiTheme="minorEastAsia" w:hAnsiTheme="minorEastAsia" w:cstheme="minorEastAsia"/>
        <w:sz w:val="15"/>
        <w:szCs w:val="15"/>
      </w:rPr>
      <w:t xml:space="preserve">                   北京乐步教育科技有限公司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F5A209"/>
    <w:multiLevelType w:val="singleLevel"/>
    <w:tmpl w:val="26F5A20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1"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172A27"/>
    <w:rsid w:val="00173527"/>
    <w:rsid w:val="002D74B6"/>
    <w:rsid w:val="003A2DB6"/>
    <w:rsid w:val="00613CC9"/>
    <w:rsid w:val="006223FF"/>
    <w:rsid w:val="00C85B0E"/>
    <w:rsid w:val="00D461F4"/>
    <w:rsid w:val="00E30153"/>
    <w:rsid w:val="00F358E7"/>
    <w:rsid w:val="017C3F39"/>
    <w:rsid w:val="02270B0E"/>
    <w:rsid w:val="03770086"/>
    <w:rsid w:val="04327BBD"/>
    <w:rsid w:val="04835B60"/>
    <w:rsid w:val="04AF1213"/>
    <w:rsid w:val="076506BB"/>
    <w:rsid w:val="07AA7EBF"/>
    <w:rsid w:val="099169E3"/>
    <w:rsid w:val="0FE64542"/>
    <w:rsid w:val="11EE38DF"/>
    <w:rsid w:val="12B07516"/>
    <w:rsid w:val="171E20AF"/>
    <w:rsid w:val="18925064"/>
    <w:rsid w:val="19A460A5"/>
    <w:rsid w:val="1ADF2A42"/>
    <w:rsid w:val="1B6C2D2E"/>
    <w:rsid w:val="1D24212B"/>
    <w:rsid w:val="1F967BA6"/>
    <w:rsid w:val="1FBB5462"/>
    <w:rsid w:val="21AE7B14"/>
    <w:rsid w:val="261B4063"/>
    <w:rsid w:val="27055603"/>
    <w:rsid w:val="279B51AC"/>
    <w:rsid w:val="291C76BE"/>
    <w:rsid w:val="298F5B7E"/>
    <w:rsid w:val="2A6E15D3"/>
    <w:rsid w:val="2A851C65"/>
    <w:rsid w:val="2AE10446"/>
    <w:rsid w:val="2B3D079D"/>
    <w:rsid w:val="2C365CF0"/>
    <w:rsid w:val="2D3D4FF5"/>
    <w:rsid w:val="2DBD3FF8"/>
    <w:rsid w:val="2E7D7D4B"/>
    <w:rsid w:val="2FCE074D"/>
    <w:rsid w:val="30195D2F"/>
    <w:rsid w:val="30A809AE"/>
    <w:rsid w:val="313B4A34"/>
    <w:rsid w:val="31D450DA"/>
    <w:rsid w:val="31FC4430"/>
    <w:rsid w:val="33144A62"/>
    <w:rsid w:val="333F042E"/>
    <w:rsid w:val="37846C39"/>
    <w:rsid w:val="3795634B"/>
    <w:rsid w:val="37FC45AF"/>
    <w:rsid w:val="39BF5B24"/>
    <w:rsid w:val="39F934A1"/>
    <w:rsid w:val="3AE0683F"/>
    <w:rsid w:val="3D633D36"/>
    <w:rsid w:val="3E180856"/>
    <w:rsid w:val="3E6A4463"/>
    <w:rsid w:val="40271913"/>
    <w:rsid w:val="42CE5191"/>
    <w:rsid w:val="437E62C2"/>
    <w:rsid w:val="46EB62C1"/>
    <w:rsid w:val="48A021F8"/>
    <w:rsid w:val="498B6649"/>
    <w:rsid w:val="4FD97AE2"/>
    <w:rsid w:val="536E61A0"/>
    <w:rsid w:val="539F57A1"/>
    <w:rsid w:val="55926816"/>
    <w:rsid w:val="55B14B6C"/>
    <w:rsid w:val="574A27A6"/>
    <w:rsid w:val="586C4716"/>
    <w:rsid w:val="58950DD3"/>
    <w:rsid w:val="599B6E1B"/>
    <w:rsid w:val="5A0707AB"/>
    <w:rsid w:val="5C265E06"/>
    <w:rsid w:val="5D0D411B"/>
    <w:rsid w:val="5DD35D2F"/>
    <w:rsid w:val="5DF950E5"/>
    <w:rsid w:val="5E103DD1"/>
    <w:rsid w:val="5FCF1AAF"/>
    <w:rsid w:val="618108B0"/>
    <w:rsid w:val="61E821E7"/>
    <w:rsid w:val="62267645"/>
    <w:rsid w:val="674A3624"/>
    <w:rsid w:val="688F65B9"/>
    <w:rsid w:val="69C726BE"/>
    <w:rsid w:val="69E12801"/>
    <w:rsid w:val="6A3F2D24"/>
    <w:rsid w:val="6A491DB3"/>
    <w:rsid w:val="6ABD4543"/>
    <w:rsid w:val="6FD21490"/>
    <w:rsid w:val="71A45A79"/>
    <w:rsid w:val="71D334D2"/>
    <w:rsid w:val="749A3DE4"/>
    <w:rsid w:val="749C33A5"/>
    <w:rsid w:val="763175BE"/>
    <w:rsid w:val="777B3268"/>
    <w:rsid w:val="78EB2C9E"/>
    <w:rsid w:val="79C62E61"/>
    <w:rsid w:val="7C8C1C2E"/>
    <w:rsid w:val="7E887E92"/>
    <w:rsid w:val="7F044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f">
      <v:fill on="t" focussize="0,0"/>
      <v:stroke on="f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unhideWhenUsed="0" w:uiPriority="0" w:semiHidden="0" w:name="toc 7"/>
    <w:lsdException w:qFormat="1"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7"/>
    <w:basedOn w:val="1"/>
    <w:next w:val="1"/>
    <w:uiPriority w:val="0"/>
    <w:pPr>
      <w:ind w:left="2520" w:leftChars="1200"/>
    </w:pPr>
  </w:style>
  <w:style w:type="paragraph" w:styleId="4">
    <w:name w:val="Document Map"/>
    <w:basedOn w:val="1"/>
    <w:link w:val="20"/>
    <w:qFormat/>
    <w:uiPriority w:val="0"/>
    <w:rPr>
      <w:rFonts w:ascii="Times New Roman" w:hAnsi="Times New Roman" w:cs="Times New Roman"/>
      <w:sz w:val="24"/>
    </w:rPr>
  </w:style>
  <w:style w:type="paragraph" w:styleId="5">
    <w:name w:val="toc 5"/>
    <w:basedOn w:val="1"/>
    <w:next w:val="1"/>
    <w:qFormat/>
    <w:uiPriority w:val="0"/>
    <w:pPr>
      <w:ind w:left="1680" w:leftChars="800"/>
    </w:pPr>
  </w:style>
  <w:style w:type="paragraph" w:styleId="6">
    <w:name w:val="toc 3"/>
    <w:basedOn w:val="1"/>
    <w:next w:val="1"/>
    <w:uiPriority w:val="0"/>
    <w:pPr>
      <w:ind w:left="840" w:leftChars="400"/>
    </w:pPr>
  </w:style>
  <w:style w:type="paragraph" w:styleId="7">
    <w:name w:val="toc 8"/>
    <w:basedOn w:val="1"/>
    <w:next w:val="1"/>
    <w:qFormat/>
    <w:uiPriority w:val="0"/>
    <w:pPr>
      <w:ind w:left="2940" w:leftChars="1400"/>
    </w:p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1"/>
    <w:next w:val="1"/>
    <w:qFormat/>
    <w:uiPriority w:val="0"/>
  </w:style>
  <w:style w:type="paragraph" w:styleId="11">
    <w:name w:val="toc 4"/>
    <w:basedOn w:val="1"/>
    <w:next w:val="1"/>
    <w:qFormat/>
    <w:uiPriority w:val="0"/>
    <w:pPr>
      <w:ind w:left="1260" w:leftChars="600"/>
    </w:pPr>
  </w:style>
  <w:style w:type="paragraph" w:styleId="12">
    <w:name w:val="toc 6"/>
    <w:basedOn w:val="1"/>
    <w:next w:val="1"/>
    <w:qFormat/>
    <w:uiPriority w:val="0"/>
    <w:pPr>
      <w:ind w:left="2100" w:leftChars="1000"/>
    </w:pPr>
  </w:style>
  <w:style w:type="paragraph" w:styleId="13">
    <w:name w:val="toc 2"/>
    <w:basedOn w:val="1"/>
    <w:next w:val="1"/>
    <w:qFormat/>
    <w:uiPriority w:val="0"/>
    <w:pPr>
      <w:ind w:left="420" w:leftChars="200"/>
    </w:pPr>
  </w:style>
  <w:style w:type="paragraph" w:styleId="14">
    <w:name w:val="toc 9"/>
    <w:basedOn w:val="1"/>
    <w:next w:val="1"/>
    <w:uiPriority w:val="0"/>
    <w:pPr>
      <w:ind w:left="3360" w:leftChars="1600"/>
    </w:pPr>
  </w:style>
  <w:style w:type="paragraph" w:customStyle="1" w:styleId="17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18">
    <w:name w:val="样式1"/>
    <w:basedOn w:val="1"/>
    <w:qFormat/>
    <w:uiPriority w:val="0"/>
    <w:pPr>
      <w:spacing w:line="360" w:lineRule="auto"/>
      <w:ind w:left="200" w:leftChars="200"/>
      <w:jc w:val="left"/>
    </w:pPr>
    <w:rPr>
      <w:rFonts w:eastAsia="楷体"/>
      <w:b/>
      <w:sz w:val="30"/>
    </w:rPr>
  </w:style>
  <w:style w:type="paragraph" w:customStyle="1" w:styleId="19">
    <w:name w:val="样式2"/>
    <w:basedOn w:val="2"/>
    <w:next w:val="1"/>
    <w:uiPriority w:val="0"/>
    <w:pPr>
      <w:spacing w:before="220" w:after="210"/>
    </w:pPr>
    <w:rPr>
      <w:rFonts w:eastAsia="楷体"/>
      <w:sz w:val="30"/>
    </w:rPr>
  </w:style>
  <w:style w:type="character" w:customStyle="1" w:styleId="20">
    <w:name w:val="文档结构图 字符"/>
    <w:basedOn w:val="15"/>
    <w:link w:val="4"/>
    <w:uiPriority w:val="0"/>
    <w:rPr>
      <w:rFonts w:ascii="Times New Roman" w:hAnsi="Times New Roman" w:cs="Times New Roman"/>
      <w:kern w:val="2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image" Target="media/image1.tiff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C:\Users\lenovo\Desktop\gatmac\Normal.wp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C:\Users\lenovo\Desktop\gatmac\Normal.wpt</Template>
  <Pages>16</Pages>
  <Words>297</Words>
  <Characters>1697</Characters>
  <Lines>14</Lines>
  <Paragraphs>3</Paragraphs>
  <ScaleCrop>false</ScaleCrop>
  <LinksUpToDate>false</LinksUpToDate>
  <CharactersWithSpaces>1991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nc</dc:creator>
  <cp:lastModifiedBy>nc</cp:lastModifiedBy>
  <dcterms:modified xsi:type="dcterms:W3CDTF">2018-04-04T10:48:10Z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